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ED51C9">
        <w:rPr>
          <w:sz w:val="28"/>
          <w:szCs w:val="28"/>
          <w:lang w:val="kk-KZ"/>
        </w:rPr>
        <w:t>Корпоративтік қаржы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539C9" w:rsidRDefault="00D539C9" w:rsidP="00D539C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005E1B" w:rsidRPr="00005E1B" w:rsidRDefault="00005E1B" w:rsidP="00005E1B">
      <w:pPr>
        <w:ind w:firstLine="709"/>
        <w:jc w:val="both"/>
        <w:rPr>
          <w:sz w:val="28"/>
          <w:szCs w:val="28"/>
          <w:lang w:val="kk-KZ"/>
        </w:rPr>
      </w:pPr>
      <w:r w:rsidRPr="00005E1B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)</w:t>
      </w:r>
      <w:r w:rsidRPr="00005E1B">
        <w:rPr>
          <w:sz w:val="28"/>
          <w:szCs w:val="28"/>
          <w:lang w:val="kk-KZ"/>
        </w:rPr>
        <w:t xml:space="preserve"> Компанияны қаржыландыруды ұзақ мерзімді қарыздық көздерін  тарту мен қолдану мақсаттары;</w:t>
      </w:r>
    </w:p>
    <w:p w:rsidR="00005E1B" w:rsidRPr="00005E1B" w:rsidRDefault="00005E1B" w:rsidP="00005E1B">
      <w:pPr>
        <w:ind w:firstLine="709"/>
        <w:jc w:val="both"/>
        <w:rPr>
          <w:sz w:val="28"/>
          <w:szCs w:val="28"/>
          <w:lang w:val="kk-KZ"/>
        </w:rPr>
      </w:pPr>
      <w:r w:rsidRPr="00005E1B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)</w:t>
      </w:r>
      <w:r w:rsidRPr="00005E1B">
        <w:rPr>
          <w:sz w:val="28"/>
          <w:szCs w:val="28"/>
          <w:lang w:val="kk-KZ"/>
        </w:rPr>
        <w:t xml:space="preserve"> Қаржыландырудың ұзақ мерзімді қарыздық көздерінің түрлері;</w:t>
      </w:r>
    </w:p>
    <w:p w:rsidR="00005E1B" w:rsidRPr="00005E1B" w:rsidRDefault="00005E1B" w:rsidP="00005E1B">
      <w:pPr>
        <w:ind w:firstLine="709"/>
        <w:jc w:val="both"/>
        <w:rPr>
          <w:sz w:val="28"/>
          <w:szCs w:val="28"/>
          <w:lang w:val="kk-KZ"/>
        </w:rPr>
      </w:pPr>
      <w:r w:rsidRPr="00005E1B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)</w:t>
      </w:r>
      <w:r w:rsidRPr="00005E1B">
        <w:rPr>
          <w:sz w:val="28"/>
          <w:szCs w:val="28"/>
          <w:lang w:val="kk-KZ"/>
        </w:rPr>
        <w:t xml:space="preserve"> Франчайзинг және қаражаттарды тартудың басқадай көздері;</w:t>
      </w:r>
    </w:p>
    <w:p w:rsidR="00D6416E" w:rsidRPr="00005E1B" w:rsidRDefault="00005E1B" w:rsidP="00005E1B">
      <w:pPr>
        <w:ind w:firstLine="709"/>
        <w:jc w:val="both"/>
        <w:rPr>
          <w:sz w:val="28"/>
          <w:szCs w:val="28"/>
          <w:lang w:val="kk-KZ"/>
        </w:rPr>
      </w:pPr>
      <w:r w:rsidRPr="00005E1B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)</w:t>
      </w:r>
      <w:bookmarkStart w:id="0" w:name="_GoBack"/>
      <w:bookmarkEnd w:id="0"/>
      <w:r w:rsidRPr="00005E1B">
        <w:rPr>
          <w:sz w:val="28"/>
          <w:szCs w:val="28"/>
          <w:lang w:val="kk-KZ"/>
        </w:rPr>
        <w:t xml:space="preserve"> Факторинг, фортфейтинг, форвардтық және фьючерстік келісімшарттар</w:t>
      </w:r>
    </w:p>
    <w:sectPr w:rsidR="00D6416E" w:rsidRPr="00005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05E1B"/>
    <w:rsid w:val="000141C1"/>
    <w:rsid w:val="00105F58"/>
    <w:rsid w:val="00107395"/>
    <w:rsid w:val="00140D33"/>
    <w:rsid w:val="001C4624"/>
    <w:rsid w:val="001D4174"/>
    <w:rsid w:val="002175B8"/>
    <w:rsid w:val="002A6EE4"/>
    <w:rsid w:val="003E3576"/>
    <w:rsid w:val="00433EC8"/>
    <w:rsid w:val="00436F4A"/>
    <w:rsid w:val="004D3D6D"/>
    <w:rsid w:val="004E7BA2"/>
    <w:rsid w:val="00523634"/>
    <w:rsid w:val="006232AC"/>
    <w:rsid w:val="00776973"/>
    <w:rsid w:val="00864A73"/>
    <w:rsid w:val="00972742"/>
    <w:rsid w:val="00C13302"/>
    <w:rsid w:val="00C51090"/>
    <w:rsid w:val="00CD245E"/>
    <w:rsid w:val="00D255B7"/>
    <w:rsid w:val="00D539C9"/>
    <w:rsid w:val="00D6416E"/>
    <w:rsid w:val="00ED51C9"/>
    <w:rsid w:val="00F8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36F4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436F4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36F4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436F4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2018-09-18T05:24:00Z</dcterms:created>
  <dcterms:modified xsi:type="dcterms:W3CDTF">2018-09-18T05:25:00Z</dcterms:modified>
</cp:coreProperties>
</file>